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790" w:rsidRPr="005B5CA9" w:rsidRDefault="00FE1790" w:rsidP="00FE1790">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5B5CA9">
        <w:rPr>
          <w:rFonts w:cs="Arial"/>
          <w:bCs/>
          <w:sz w:val="24"/>
          <w:szCs w:val="24"/>
        </w:rPr>
        <w:t>3GPP TSG RAN WG1 Meeting #</w:t>
      </w:r>
      <w:r w:rsidRPr="005B5CA9">
        <w:rPr>
          <w:rFonts w:eastAsia="MS Mincho" w:cs="Arial"/>
          <w:bCs/>
          <w:sz w:val="24"/>
          <w:szCs w:val="24"/>
          <w:lang w:eastAsia="ja-JP"/>
        </w:rPr>
        <w:t>84bis</w:t>
      </w:r>
      <w:r w:rsidRPr="005B5CA9">
        <w:rPr>
          <w:rFonts w:eastAsia="MS Mincho" w:cs="Arial"/>
          <w:bCs/>
          <w:sz w:val="24"/>
          <w:szCs w:val="24"/>
          <w:lang w:eastAsia="ja-JP"/>
        </w:rPr>
        <w:tab/>
      </w:r>
      <w:r w:rsidRPr="005B5CA9">
        <w:rPr>
          <w:rFonts w:eastAsia="MS Mincho" w:cs="Arial"/>
          <w:bCs/>
          <w:sz w:val="24"/>
          <w:szCs w:val="24"/>
          <w:lang w:eastAsia="ja-JP"/>
        </w:rPr>
        <w:tab/>
      </w:r>
      <w:r w:rsidRPr="005B5CA9">
        <w:rPr>
          <w:rFonts w:cs="Arial"/>
          <w:bCs/>
          <w:sz w:val="24"/>
          <w:szCs w:val="24"/>
        </w:rPr>
        <w:t>R1-</w:t>
      </w:r>
      <w:r w:rsidR="005B5CA9" w:rsidRPr="005B5CA9">
        <w:rPr>
          <w:rFonts w:cs="Arial"/>
          <w:bCs/>
          <w:sz w:val="24"/>
          <w:szCs w:val="24"/>
        </w:rPr>
        <w:t>162831</w:t>
      </w:r>
    </w:p>
    <w:p w:rsidR="00FE1790" w:rsidRPr="005B5CA9" w:rsidRDefault="00FE1790" w:rsidP="00FE1790">
      <w:pPr>
        <w:pStyle w:val="Header"/>
        <w:rPr>
          <w:rFonts w:eastAsia="MS Mincho" w:cs="Arial"/>
          <w:bCs/>
          <w:sz w:val="24"/>
          <w:szCs w:val="24"/>
          <w:lang w:val="en-US" w:eastAsia="ja-JP"/>
        </w:rPr>
      </w:pPr>
      <w:r w:rsidRPr="005B5CA9">
        <w:rPr>
          <w:rFonts w:eastAsia="MS Mincho" w:cs="Arial"/>
          <w:bCs/>
          <w:sz w:val="24"/>
          <w:szCs w:val="24"/>
          <w:lang w:val="en-US" w:eastAsia="ja-JP"/>
        </w:rPr>
        <w:t>Busan, 11</w:t>
      </w:r>
      <w:r w:rsidRPr="005B5CA9">
        <w:rPr>
          <w:rFonts w:eastAsia="MS Mincho" w:cs="Arial"/>
          <w:bCs/>
          <w:sz w:val="24"/>
          <w:szCs w:val="24"/>
          <w:vertAlign w:val="superscript"/>
          <w:lang w:val="en-US" w:eastAsia="ja-JP"/>
        </w:rPr>
        <w:t>th</w:t>
      </w:r>
      <w:r w:rsidRPr="005B5CA9">
        <w:rPr>
          <w:rFonts w:eastAsia="MS Mincho" w:cs="Arial"/>
          <w:bCs/>
          <w:sz w:val="24"/>
          <w:szCs w:val="24"/>
          <w:lang w:val="en-US" w:eastAsia="ja-JP"/>
        </w:rPr>
        <w:t xml:space="preserve"> - 15</w:t>
      </w:r>
      <w:r w:rsidRPr="005B5CA9">
        <w:rPr>
          <w:rFonts w:eastAsia="MS Mincho" w:cs="Arial"/>
          <w:bCs/>
          <w:sz w:val="24"/>
          <w:szCs w:val="24"/>
          <w:vertAlign w:val="superscript"/>
          <w:lang w:val="en-US" w:eastAsia="ja-JP"/>
        </w:rPr>
        <w:t>th</w:t>
      </w:r>
      <w:r w:rsidRPr="005B5CA9">
        <w:rPr>
          <w:rFonts w:eastAsia="MS Mincho" w:cs="Arial"/>
          <w:bCs/>
          <w:sz w:val="24"/>
          <w:szCs w:val="24"/>
          <w:lang w:val="en-US" w:eastAsia="ja-JP"/>
        </w:rPr>
        <w:t xml:space="preserve"> April 2016</w:t>
      </w:r>
    </w:p>
    <w:p w:rsidR="00005DBD" w:rsidRPr="005B5CA9" w:rsidRDefault="00005DBD" w:rsidP="00005DBD">
      <w:pPr>
        <w:pStyle w:val="FootnoteText"/>
        <w:rPr>
          <w:lang w:val="en-US"/>
        </w:rPr>
      </w:pPr>
    </w:p>
    <w:p w:rsidR="00005DBD" w:rsidRPr="005B5CA9" w:rsidRDefault="00005DBD" w:rsidP="00005DBD">
      <w:pPr>
        <w:pStyle w:val="TdocHeader2"/>
        <w:jc w:val="left"/>
        <w:rPr>
          <w:sz w:val="20"/>
          <w:lang w:val="en-US"/>
        </w:rPr>
      </w:pPr>
      <w:r w:rsidRPr="005B5CA9">
        <w:rPr>
          <w:sz w:val="20"/>
          <w:lang w:val="en-US"/>
        </w:rPr>
        <w:t xml:space="preserve">Source: </w:t>
      </w:r>
      <w:r w:rsidRPr="005B5CA9">
        <w:rPr>
          <w:sz w:val="20"/>
          <w:lang w:val="en-US"/>
        </w:rPr>
        <w:tab/>
        <w:t>Ericsson</w:t>
      </w:r>
    </w:p>
    <w:p w:rsidR="00005DBD" w:rsidRPr="005B5CA9" w:rsidRDefault="00005DBD" w:rsidP="00005DBD">
      <w:pPr>
        <w:pStyle w:val="TdocHeader2"/>
        <w:jc w:val="left"/>
        <w:rPr>
          <w:sz w:val="20"/>
          <w:lang w:val="en-US"/>
        </w:rPr>
      </w:pPr>
      <w:r w:rsidRPr="005B5CA9">
        <w:rPr>
          <w:sz w:val="20"/>
          <w:lang w:val="en-US"/>
        </w:rPr>
        <w:t>Title:</w:t>
      </w:r>
      <w:bookmarkStart w:id="3" w:name="Title"/>
      <w:bookmarkEnd w:id="3"/>
      <w:r w:rsidRPr="005B5CA9">
        <w:rPr>
          <w:sz w:val="20"/>
          <w:lang w:val="en-US"/>
        </w:rPr>
        <w:tab/>
      </w:r>
      <w:proofErr w:type="spellStart"/>
      <w:r w:rsidR="001D51B5" w:rsidRPr="005B5CA9">
        <w:rPr>
          <w:sz w:val="20"/>
          <w:lang w:val="en-US"/>
        </w:rPr>
        <w:t>Uu</w:t>
      </w:r>
      <w:proofErr w:type="spellEnd"/>
      <w:r w:rsidR="001D51B5" w:rsidRPr="005B5CA9">
        <w:rPr>
          <w:sz w:val="20"/>
          <w:lang w:val="en-US"/>
        </w:rPr>
        <w:t xml:space="preserve"> Enhancements for V2X</w:t>
      </w:r>
    </w:p>
    <w:p w:rsidR="00005DBD" w:rsidRPr="005B5CA9" w:rsidRDefault="00005DBD" w:rsidP="00005DBD">
      <w:pPr>
        <w:pStyle w:val="TdocHeader2"/>
        <w:jc w:val="left"/>
        <w:rPr>
          <w:sz w:val="20"/>
          <w:lang w:val="en-US"/>
        </w:rPr>
      </w:pPr>
      <w:r w:rsidRPr="005B5CA9">
        <w:rPr>
          <w:sz w:val="20"/>
          <w:lang w:val="en-US"/>
        </w:rPr>
        <w:t>Agenda Item:</w:t>
      </w:r>
      <w:r w:rsidRPr="005B5CA9">
        <w:rPr>
          <w:sz w:val="20"/>
          <w:lang w:val="en-US"/>
        </w:rPr>
        <w:tab/>
      </w:r>
      <w:r w:rsidR="005B5CA9" w:rsidRPr="005B5CA9">
        <w:rPr>
          <w:sz w:val="20"/>
          <w:lang w:val="en-US"/>
        </w:rPr>
        <w:t>7.3.9.2</w:t>
      </w:r>
    </w:p>
    <w:p w:rsidR="00005DBD" w:rsidRPr="005B5CA9" w:rsidRDefault="00005DBD" w:rsidP="00005DBD">
      <w:pPr>
        <w:pStyle w:val="TdocHeader2"/>
        <w:jc w:val="left"/>
        <w:rPr>
          <w:sz w:val="20"/>
          <w:lang w:val="en-US"/>
        </w:rPr>
      </w:pPr>
      <w:r w:rsidRPr="005B5CA9">
        <w:rPr>
          <w:sz w:val="20"/>
          <w:lang w:val="en-US"/>
        </w:rPr>
        <w:t>Document for:</w:t>
      </w:r>
      <w:r w:rsidRPr="005B5CA9">
        <w:rPr>
          <w:sz w:val="20"/>
          <w:lang w:val="en-US"/>
        </w:rPr>
        <w:tab/>
        <w:t>Discussion and Decision</w:t>
      </w:r>
    </w:p>
    <w:bookmarkEnd w:id="0"/>
    <w:bookmarkEnd w:id="1"/>
    <w:p w:rsidR="00D77223" w:rsidRPr="005B5CA9" w:rsidRDefault="00D77223" w:rsidP="008A63F4">
      <w:pPr>
        <w:pStyle w:val="Heading1"/>
      </w:pPr>
      <w:r w:rsidRPr="005B5CA9">
        <w:t>Introduction</w:t>
      </w:r>
    </w:p>
    <w:p w:rsidR="005C60F6" w:rsidRPr="005B5CA9" w:rsidRDefault="001D51B5" w:rsidP="000C20D9">
      <w:pPr>
        <w:pStyle w:val="BodyText"/>
        <w:spacing w:after="240"/>
        <w:jc w:val="both"/>
        <w:rPr>
          <w:spacing w:val="2"/>
          <w:sz w:val="20"/>
          <w:szCs w:val="20"/>
        </w:rPr>
      </w:pPr>
      <w:r w:rsidRPr="005B5CA9">
        <w:rPr>
          <w:spacing w:val="2"/>
          <w:sz w:val="20"/>
          <w:szCs w:val="20"/>
        </w:rPr>
        <w:t xml:space="preserve">In this paper we discuss enhancements to the </w:t>
      </w:r>
      <w:proofErr w:type="spellStart"/>
      <w:r w:rsidRPr="005B5CA9">
        <w:rPr>
          <w:spacing w:val="2"/>
          <w:sz w:val="20"/>
          <w:szCs w:val="20"/>
        </w:rPr>
        <w:t>Uu</w:t>
      </w:r>
      <w:proofErr w:type="spellEnd"/>
      <w:r w:rsidRPr="005B5CA9">
        <w:rPr>
          <w:spacing w:val="2"/>
          <w:sz w:val="20"/>
          <w:szCs w:val="20"/>
        </w:rPr>
        <w:t xml:space="preserve"> cellular interface with focus on V2X applications</w:t>
      </w:r>
      <w:r w:rsidR="00381290">
        <w:rPr>
          <w:spacing w:val="2"/>
          <w:sz w:val="20"/>
          <w:szCs w:val="20"/>
        </w:rPr>
        <w:t>, based on considerations on simulation results in [2]</w:t>
      </w:r>
      <w:r w:rsidRPr="005B5CA9">
        <w:rPr>
          <w:spacing w:val="2"/>
          <w:sz w:val="20"/>
          <w:szCs w:val="20"/>
        </w:rPr>
        <w:t xml:space="preserve">. Cellular control plane enhancements in support of PC5 enhancements are treated in corresponding papers focusing on PC5. </w:t>
      </w:r>
      <w:proofErr w:type="spellStart"/>
      <w:r w:rsidRPr="005B5CA9">
        <w:rPr>
          <w:spacing w:val="2"/>
          <w:sz w:val="20"/>
          <w:szCs w:val="20"/>
        </w:rPr>
        <w:t>Uu</w:t>
      </w:r>
      <w:proofErr w:type="spellEnd"/>
      <w:r w:rsidRPr="005B5CA9">
        <w:rPr>
          <w:spacing w:val="2"/>
          <w:sz w:val="20"/>
          <w:szCs w:val="20"/>
        </w:rPr>
        <w:t xml:space="preserve"> enhancements that do not have relevance for RAN1 are also omitted from this paper.</w:t>
      </w:r>
    </w:p>
    <w:p w:rsidR="000C20D9" w:rsidRPr="005B5CA9" w:rsidRDefault="000C20D9" w:rsidP="000C20D9">
      <w:pPr>
        <w:pStyle w:val="BodyText"/>
        <w:spacing w:after="240"/>
        <w:jc w:val="both"/>
        <w:rPr>
          <w:spacing w:val="2"/>
          <w:sz w:val="20"/>
          <w:szCs w:val="20"/>
        </w:rPr>
      </w:pPr>
      <w:r w:rsidRPr="005B5CA9">
        <w:rPr>
          <w:spacing w:val="2"/>
          <w:sz w:val="20"/>
          <w:szCs w:val="20"/>
        </w:rPr>
        <w:t>The following conclusions from RAN1#84 are taken as starting point for discussion:</w:t>
      </w:r>
    </w:p>
    <w:p w:rsidR="000C20D9" w:rsidRPr="005B5CA9" w:rsidRDefault="000C20D9" w:rsidP="000C20D9">
      <w:pPr>
        <w:rPr>
          <w:rFonts w:eastAsia="MS Mincho"/>
          <w:i/>
          <w:iCs/>
          <w:u w:val="single"/>
          <w:lang w:val="en-US" w:eastAsia="ja-JP"/>
        </w:rPr>
      </w:pPr>
      <w:r w:rsidRPr="005B5CA9">
        <w:rPr>
          <w:rFonts w:eastAsia="MS Mincho" w:hint="eastAsia"/>
          <w:b/>
          <w:i/>
          <w:iCs/>
          <w:u w:val="single"/>
          <w:lang w:val="en-US" w:eastAsia="ja-JP"/>
        </w:rPr>
        <w:t>Conclusions:</w:t>
      </w:r>
    </w:p>
    <w:p w:rsidR="000C20D9" w:rsidRPr="005B5CA9" w:rsidRDefault="000C20D9" w:rsidP="000C20D9">
      <w:pPr>
        <w:numPr>
          <w:ilvl w:val="0"/>
          <w:numId w:val="28"/>
        </w:numPr>
        <w:spacing w:after="0"/>
        <w:rPr>
          <w:rFonts w:eastAsia="MS Mincho"/>
          <w:i/>
          <w:iCs/>
          <w:lang w:val="en-US" w:eastAsia="ja-JP"/>
        </w:rPr>
      </w:pPr>
      <w:r w:rsidRPr="005B5CA9">
        <w:rPr>
          <w:rFonts w:eastAsia="MS Mincho" w:hint="eastAsia"/>
          <w:i/>
          <w:iCs/>
          <w:lang w:val="en-US" w:eastAsia="ja-JP"/>
        </w:rPr>
        <w:t>Companies are encouraged to study the need of p</w:t>
      </w:r>
      <w:r w:rsidRPr="005B5CA9">
        <w:rPr>
          <w:rFonts w:eastAsia="MS Mincho"/>
          <w:i/>
          <w:iCs/>
          <w:lang w:val="en-US" w:eastAsia="ja-JP"/>
        </w:rPr>
        <w:t xml:space="preserve">otential enhancements on multicast/broadcast listed below for </w:t>
      </w:r>
      <w:proofErr w:type="spellStart"/>
      <w:r w:rsidRPr="005B5CA9">
        <w:rPr>
          <w:rFonts w:eastAsia="MS Mincho"/>
          <w:i/>
          <w:iCs/>
          <w:lang w:val="en-US" w:eastAsia="ja-JP"/>
        </w:rPr>
        <w:t>Uu</w:t>
      </w:r>
      <w:proofErr w:type="spellEnd"/>
      <w:r w:rsidRPr="005B5CA9">
        <w:rPr>
          <w:rFonts w:eastAsia="MS Mincho"/>
          <w:i/>
          <w:iCs/>
          <w:lang w:val="en-US" w:eastAsia="ja-JP"/>
        </w:rPr>
        <w:t>-based V2V, V2I/N, and V2P:</w:t>
      </w:r>
    </w:p>
    <w:p w:rsidR="000C20D9" w:rsidRPr="005B5CA9" w:rsidRDefault="000C20D9" w:rsidP="000C20D9">
      <w:pPr>
        <w:numPr>
          <w:ilvl w:val="1"/>
          <w:numId w:val="28"/>
        </w:numPr>
        <w:spacing w:after="0"/>
        <w:rPr>
          <w:rFonts w:eastAsia="MS Mincho"/>
          <w:i/>
          <w:iCs/>
          <w:lang w:val="en-US" w:eastAsia="ja-JP"/>
        </w:rPr>
      </w:pPr>
      <w:r w:rsidRPr="005B5CA9">
        <w:rPr>
          <w:rFonts w:eastAsia="MS Mincho"/>
          <w:i/>
          <w:iCs/>
          <w:lang w:val="en-US" w:eastAsia="ja-JP"/>
        </w:rPr>
        <w:t xml:space="preserve">Optimization on </w:t>
      </w:r>
      <w:r w:rsidRPr="005B5CA9">
        <w:rPr>
          <w:rFonts w:eastAsia="MS Mincho" w:hint="eastAsia"/>
          <w:i/>
          <w:iCs/>
          <w:lang w:val="en-US" w:eastAsia="ja-JP"/>
        </w:rPr>
        <w:t xml:space="preserve">set of cells performing the same </w:t>
      </w:r>
      <w:r w:rsidRPr="005B5CA9">
        <w:rPr>
          <w:rFonts w:eastAsia="MS Mincho"/>
          <w:i/>
          <w:iCs/>
          <w:lang w:val="en-US" w:eastAsia="ja-JP"/>
        </w:rPr>
        <w:t>multicast/broadcast</w:t>
      </w:r>
    </w:p>
    <w:p w:rsidR="000C20D9" w:rsidRPr="005B5CA9" w:rsidRDefault="000C20D9" w:rsidP="000C20D9">
      <w:pPr>
        <w:numPr>
          <w:ilvl w:val="1"/>
          <w:numId w:val="28"/>
        </w:numPr>
        <w:spacing w:after="0"/>
        <w:rPr>
          <w:rFonts w:eastAsia="MS Mincho"/>
          <w:i/>
          <w:iCs/>
          <w:lang w:val="en-US" w:eastAsia="ja-JP"/>
        </w:rPr>
      </w:pPr>
      <w:r w:rsidRPr="005B5CA9">
        <w:rPr>
          <w:rFonts w:eastAsia="MS Mincho" w:hint="eastAsia"/>
          <w:i/>
          <w:iCs/>
          <w:lang w:val="en-US" w:eastAsia="ja-JP"/>
        </w:rPr>
        <w:t>M</w:t>
      </w:r>
      <w:r w:rsidRPr="005B5CA9">
        <w:rPr>
          <w:rFonts w:eastAsia="MS Mincho"/>
          <w:i/>
          <w:iCs/>
          <w:lang w:val="en-US" w:eastAsia="ja-JP"/>
        </w:rPr>
        <w:t>ulticast/broadcast transmission</w:t>
      </w:r>
      <w:r w:rsidRPr="005B5CA9">
        <w:rPr>
          <w:rFonts w:eastAsia="MS Mincho" w:hint="eastAsia"/>
          <w:i/>
          <w:iCs/>
          <w:lang w:val="en-US" w:eastAsia="ja-JP"/>
        </w:rPr>
        <w:t xml:space="preserve"> based on PDSCH/PMCH</w:t>
      </w:r>
    </w:p>
    <w:p w:rsidR="000C20D9" w:rsidRPr="005B5CA9" w:rsidRDefault="000C20D9" w:rsidP="000C20D9">
      <w:pPr>
        <w:numPr>
          <w:ilvl w:val="0"/>
          <w:numId w:val="28"/>
        </w:numPr>
        <w:spacing w:after="0"/>
        <w:rPr>
          <w:rFonts w:eastAsia="MS Mincho"/>
          <w:i/>
          <w:iCs/>
          <w:lang w:val="en-US" w:eastAsia="ja-JP"/>
        </w:rPr>
      </w:pPr>
      <w:r w:rsidRPr="005B5CA9">
        <w:rPr>
          <w:rFonts w:eastAsia="MS Mincho" w:hint="eastAsia"/>
          <w:i/>
          <w:iCs/>
          <w:lang w:val="en-US" w:eastAsia="ja-JP"/>
        </w:rPr>
        <w:t>Companies are encouraged to study the need of p</w:t>
      </w:r>
      <w:r w:rsidRPr="005B5CA9">
        <w:rPr>
          <w:rFonts w:eastAsia="MS Mincho"/>
          <w:i/>
          <w:iCs/>
          <w:lang w:val="en-US" w:eastAsia="ja-JP"/>
        </w:rPr>
        <w:t xml:space="preserve">otential enhancements on </w:t>
      </w:r>
      <w:r w:rsidRPr="005B5CA9">
        <w:rPr>
          <w:rFonts w:eastAsia="MS Mincho" w:hint="eastAsia"/>
          <w:i/>
          <w:iCs/>
          <w:lang w:val="en-US" w:eastAsia="ja-JP"/>
        </w:rPr>
        <w:t>unicast</w:t>
      </w:r>
      <w:r w:rsidRPr="005B5CA9">
        <w:rPr>
          <w:rFonts w:eastAsia="MS Mincho"/>
          <w:i/>
          <w:iCs/>
          <w:lang w:val="en-US" w:eastAsia="ja-JP"/>
        </w:rPr>
        <w:t xml:space="preserve"> listed below for </w:t>
      </w:r>
      <w:proofErr w:type="spellStart"/>
      <w:r w:rsidRPr="005B5CA9">
        <w:rPr>
          <w:rFonts w:eastAsia="MS Mincho"/>
          <w:i/>
          <w:iCs/>
          <w:lang w:val="en-US" w:eastAsia="ja-JP"/>
        </w:rPr>
        <w:t>Uu</w:t>
      </w:r>
      <w:proofErr w:type="spellEnd"/>
      <w:r w:rsidRPr="005B5CA9">
        <w:rPr>
          <w:rFonts w:eastAsia="MS Mincho"/>
          <w:i/>
          <w:iCs/>
          <w:lang w:val="en-US" w:eastAsia="ja-JP"/>
        </w:rPr>
        <w:t>-based V2V, V2I/N, and V2P:</w:t>
      </w:r>
    </w:p>
    <w:p w:rsidR="000C20D9" w:rsidRPr="005B5CA9" w:rsidRDefault="000C20D9" w:rsidP="000C20D9">
      <w:pPr>
        <w:numPr>
          <w:ilvl w:val="1"/>
          <w:numId w:val="28"/>
        </w:numPr>
        <w:spacing w:after="0"/>
        <w:rPr>
          <w:rFonts w:eastAsia="MS Mincho"/>
          <w:i/>
          <w:iCs/>
          <w:lang w:val="en-US" w:eastAsia="ja-JP"/>
        </w:rPr>
      </w:pPr>
      <w:r w:rsidRPr="005B5CA9">
        <w:rPr>
          <w:rFonts w:eastAsia="MS Mincho" w:hint="eastAsia"/>
          <w:i/>
          <w:iCs/>
          <w:lang w:val="en-US" w:eastAsia="ja-JP"/>
        </w:rPr>
        <w:t>UL enhancement (e.g., SPS enhancement, SR enhancement)</w:t>
      </w:r>
    </w:p>
    <w:p w:rsidR="000C20D9" w:rsidRPr="005B5CA9" w:rsidRDefault="000C20D9" w:rsidP="000C20D9">
      <w:pPr>
        <w:pStyle w:val="BodyText"/>
        <w:spacing w:after="240"/>
        <w:jc w:val="both"/>
        <w:rPr>
          <w:spacing w:val="2"/>
          <w:sz w:val="20"/>
          <w:szCs w:val="20"/>
        </w:rPr>
      </w:pPr>
    </w:p>
    <w:p w:rsidR="00DF6D79" w:rsidRPr="005B5CA9" w:rsidRDefault="00DF6D79" w:rsidP="00DF6D79">
      <w:pPr>
        <w:pStyle w:val="Heading1"/>
      </w:pPr>
      <w:bookmarkStart w:id="4" w:name="_Ref442449611"/>
      <w:r w:rsidRPr="005B5CA9">
        <w:t xml:space="preserve">Enhancements to </w:t>
      </w:r>
      <w:r w:rsidR="00AC2455" w:rsidRPr="005B5CA9">
        <w:t xml:space="preserve">UL </w:t>
      </w:r>
      <w:r w:rsidRPr="005B5CA9">
        <w:t>SPS</w:t>
      </w:r>
      <w:bookmarkEnd w:id="4"/>
    </w:p>
    <w:p w:rsidR="00345B73" w:rsidRPr="005B5CA9" w:rsidRDefault="00345B73" w:rsidP="00345B73">
      <w:pPr>
        <w:pStyle w:val="Heading2"/>
      </w:pPr>
      <w:bookmarkStart w:id="5" w:name="_Ref447099176"/>
      <w:r w:rsidRPr="005B5CA9">
        <w:t>UL acknowledgments of next UL SPS transmission</w:t>
      </w:r>
      <w:bookmarkEnd w:id="5"/>
    </w:p>
    <w:p w:rsidR="005C60F6" w:rsidRPr="005B5CA9" w:rsidRDefault="005C60F6" w:rsidP="005C60F6">
      <w:pPr>
        <w:tabs>
          <w:tab w:val="left" w:pos="795"/>
        </w:tabs>
      </w:pPr>
      <w:r w:rsidRPr="005B5CA9">
        <w:t xml:space="preserve">It is tempting to use SPS to schedule CAM traffic over </w:t>
      </w:r>
      <w:proofErr w:type="spellStart"/>
      <w:r w:rsidRPr="005B5CA9">
        <w:t>Uu</w:t>
      </w:r>
      <w:proofErr w:type="spellEnd"/>
      <w:r w:rsidRPr="005B5CA9">
        <w:t xml:space="preserve"> even though current SPS is not suitable, as it is, for V2X traffic due to the higher dynamicity and irregularity of packets arrivals</w:t>
      </w:r>
      <w:r w:rsidR="005B5CA9">
        <w:t xml:space="preserve"> [1]</w:t>
      </w:r>
      <w:r w:rsidRPr="005B5CA9">
        <w:t xml:space="preserve">. Thus, we propose some enhancements to the SPS protocol that will improve network efficiency in case of V2X traffic. </w:t>
      </w:r>
    </w:p>
    <w:p w:rsidR="005C60F6" w:rsidRPr="005B5CA9" w:rsidRDefault="005C60F6" w:rsidP="005C60F6">
      <w:pPr>
        <w:tabs>
          <w:tab w:val="left" w:pos="795"/>
        </w:tabs>
      </w:pPr>
      <w:r w:rsidRPr="005B5CA9">
        <w:t xml:space="preserve">In order to cope with irregular traffic we propose that the UE acknowledges individual transmissions that are scheduled in a semi-persistent way. The acknowledgment is carried on PUCCH prior to the actual transmission. The </w:t>
      </w:r>
      <w:proofErr w:type="spellStart"/>
      <w:r w:rsidRPr="005B5CA9">
        <w:t>eNB</w:t>
      </w:r>
      <w:proofErr w:type="spellEnd"/>
      <w:r w:rsidRPr="005B5CA9">
        <w:t xml:space="preserve"> has the chance to reuse unacknowledged resources for other purposes. Figure 1 provides an example of the proposed protocol.</w:t>
      </w:r>
    </w:p>
    <w:p w:rsidR="005C60F6" w:rsidRPr="005B5CA9" w:rsidRDefault="00DF6D79" w:rsidP="00DF6D79">
      <w:pPr>
        <w:tabs>
          <w:tab w:val="left" w:pos="795"/>
          <w:tab w:val="left" w:pos="4492"/>
        </w:tabs>
        <w:jc w:val="center"/>
      </w:pPr>
      <w:r w:rsidRPr="005B5CA9">
        <w:rPr>
          <w:noProof/>
          <w:lang w:val="sv-SE" w:eastAsia="sv-SE"/>
        </w:rPr>
        <w:drawing>
          <wp:inline distT="0" distB="0" distL="0" distR="0" wp14:anchorId="1D68ED08" wp14:editId="5D5A1735">
            <wp:extent cx="3409950" cy="32937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9950" cy="3293745"/>
                    </a:xfrm>
                    <a:prstGeom prst="rect">
                      <a:avLst/>
                    </a:prstGeom>
                    <a:noFill/>
                  </pic:spPr>
                </pic:pic>
              </a:graphicData>
            </a:graphic>
          </wp:inline>
        </w:drawing>
      </w:r>
    </w:p>
    <w:p w:rsidR="005C60F6" w:rsidRPr="005B5CA9" w:rsidRDefault="00DF6D79" w:rsidP="00DF6D79">
      <w:pPr>
        <w:pStyle w:val="Caption"/>
        <w:jc w:val="center"/>
      </w:pPr>
      <w:r w:rsidRPr="005B5CA9">
        <w:lastRenderedPageBreak/>
        <w:t xml:space="preserve">Figure </w:t>
      </w:r>
      <w:r w:rsidRPr="005B5CA9">
        <w:fldChar w:fldCharType="begin"/>
      </w:r>
      <w:r w:rsidRPr="005B5CA9">
        <w:instrText xml:space="preserve"> SEQ Figure \* ARABIC </w:instrText>
      </w:r>
      <w:r w:rsidRPr="005B5CA9">
        <w:fldChar w:fldCharType="separate"/>
      </w:r>
      <w:r w:rsidR="005B5CA9">
        <w:rPr>
          <w:noProof/>
        </w:rPr>
        <w:t>1</w:t>
      </w:r>
      <w:r w:rsidRPr="005B5CA9">
        <w:fldChar w:fldCharType="end"/>
      </w:r>
      <w:r w:rsidRPr="005B5CA9">
        <w:t xml:space="preserve">: </w:t>
      </w:r>
      <w:r w:rsidR="005C60F6" w:rsidRPr="005B5CA9">
        <w:t>Enhanced SPS for CAM traffic.</w:t>
      </w:r>
    </w:p>
    <w:p w:rsidR="005C60F6" w:rsidRPr="005B5CA9" w:rsidRDefault="005C60F6" w:rsidP="005C60F6">
      <w:pPr>
        <w:tabs>
          <w:tab w:val="left" w:pos="795"/>
        </w:tabs>
      </w:pPr>
      <w:r w:rsidRPr="005B5CA9">
        <w:t>We observe that a similar protocol can also be applied for acknowledging transmissions for mode-1 PC5.</w:t>
      </w:r>
    </w:p>
    <w:p w:rsidR="00DF6D79" w:rsidRPr="005B5CA9" w:rsidRDefault="00DF6D79" w:rsidP="005C60F6">
      <w:pPr>
        <w:tabs>
          <w:tab w:val="left" w:pos="795"/>
        </w:tabs>
        <w:rPr>
          <w:b/>
          <w:i/>
        </w:rPr>
      </w:pPr>
      <w:r w:rsidRPr="005B5CA9">
        <w:rPr>
          <w:b/>
          <w:i/>
        </w:rPr>
        <w:t>Proposals:</w:t>
      </w:r>
    </w:p>
    <w:p w:rsidR="005C60F6" w:rsidRPr="005B5CA9" w:rsidRDefault="00DF6D79" w:rsidP="00DF6D79">
      <w:pPr>
        <w:pStyle w:val="ListParagraph"/>
        <w:numPr>
          <w:ilvl w:val="0"/>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T</w:t>
      </w:r>
      <w:r w:rsidR="005C60F6" w:rsidRPr="005B5CA9">
        <w:rPr>
          <w:rFonts w:ascii="Times New Roman" w:hAnsi="Times New Roman" w:cs="Times New Roman"/>
          <w:b/>
          <w:i/>
          <w:sz w:val="20"/>
          <w:szCs w:val="20"/>
        </w:rPr>
        <w:t xml:space="preserve">he UE needs to acknowledge each transmission scheduled by the </w:t>
      </w:r>
      <w:proofErr w:type="spellStart"/>
      <w:r w:rsidR="005C60F6" w:rsidRPr="005B5CA9">
        <w:rPr>
          <w:rFonts w:ascii="Times New Roman" w:hAnsi="Times New Roman" w:cs="Times New Roman"/>
          <w:b/>
          <w:i/>
          <w:sz w:val="20"/>
          <w:szCs w:val="20"/>
        </w:rPr>
        <w:t>eNB</w:t>
      </w:r>
      <w:proofErr w:type="spellEnd"/>
      <w:r w:rsidR="005C60F6" w:rsidRPr="005B5CA9">
        <w:rPr>
          <w:rFonts w:ascii="Times New Roman" w:hAnsi="Times New Roman" w:cs="Times New Roman"/>
          <w:b/>
          <w:i/>
          <w:sz w:val="20"/>
          <w:szCs w:val="20"/>
        </w:rPr>
        <w:t xml:space="preserve"> with SPS.</w:t>
      </w:r>
    </w:p>
    <w:p w:rsidR="005C60F6" w:rsidRPr="005B5CA9" w:rsidRDefault="005C60F6" w:rsidP="00DF6D79">
      <w:pPr>
        <w:pStyle w:val="ListParagraph"/>
        <w:numPr>
          <w:ilvl w:val="0"/>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 xml:space="preserve">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may reuse unacknowledged SPS resources for other purposes.</w:t>
      </w:r>
    </w:p>
    <w:p w:rsidR="001528E2" w:rsidRPr="005B5CA9" w:rsidRDefault="001528E2" w:rsidP="001528E2">
      <w:pPr>
        <w:tabs>
          <w:tab w:val="left" w:pos="795"/>
        </w:tabs>
        <w:rPr>
          <w:b/>
          <w:i/>
        </w:rPr>
      </w:pPr>
    </w:p>
    <w:p w:rsidR="000C20D9" w:rsidRPr="005B5CA9" w:rsidRDefault="000C20D9" w:rsidP="000C20D9">
      <w:proofErr w:type="spellStart"/>
      <w:r w:rsidRPr="005B5CA9">
        <w:t>Signaling</w:t>
      </w:r>
      <w:proofErr w:type="spellEnd"/>
      <w:r w:rsidRPr="005B5CA9">
        <w:t xml:space="preserve"> of the UL acknowledgments of </w:t>
      </w:r>
      <w:r w:rsidR="003228AF" w:rsidRPr="005B5CA9">
        <w:t>next transmission (</w:t>
      </w:r>
      <w:proofErr w:type="spellStart"/>
      <w:r w:rsidR="003228AF" w:rsidRPr="005B5CA9">
        <w:t>SPS_UL_Tx_ACK</w:t>
      </w:r>
      <w:proofErr w:type="spellEnd"/>
      <w:r w:rsidR="003228AF" w:rsidRPr="005B5CA9">
        <w:t>)</w:t>
      </w:r>
      <w:r w:rsidRPr="005B5CA9">
        <w:t xml:space="preserve"> should be sent as close </w:t>
      </w:r>
      <w:r w:rsidR="003228AF" w:rsidRPr="005B5CA9">
        <w:t xml:space="preserve">in time </w:t>
      </w:r>
      <w:r w:rsidRPr="005B5CA9">
        <w:t>to the actual potential transmission as possible and efficiently from an overhead and reliability perspective.</w:t>
      </w:r>
      <w:r w:rsidR="005B5CA9" w:rsidRPr="005B5CA9">
        <w:t xml:space="preserve"> On the other hand sufficient time should be given to the </w:t>
      </w:r>
      <w:proofErr w:type="spellStart"/>
      <w:r w:rsidR="005B5CA9" w:rsidRPr="005B5CA9">
        <w:t>eNB</w:t>
      </w:r>
      <w:proofErr w:type="spellEnd"/>
      <w:r w:rsidR="005B5CA9" w:rsidRPr="005B5CA9">
        <w:t xml:space="preserve"> in order to potentially schedule other UEs on the unacknowledged resource.</w:t>
      </w:r>
      <w:r w:rsidRPr="005B5CA9">
        <w:t xml:space="preserve"> We see that a mechanism similar to the existing framework for A/N UL </w:t>
      </w:r>
      <w:proofErr w:type="spellStart"/>
      <w:r w:rsidRPr="005B5CA9">
        <w:t>signaling</w:t>
      </w:r>
      <w:proofErr w:type="spellEnd"/>
      <w:r w:rsidR="00C46FDC" w:rsidRPr="005B5CA9">
        <w:t xml:space="preserve"> for SPS</w:t>
      </w:r>
      <w:r w:rsidRPr="005B5CA9">
        <w:t xml:space="preserve"> can be reused, where </w:t>
      </w:r>
      <w:r w:rsidR="00C46FDC" w:rsidRPr="005B5CA9">
        <w:t xml:space="preserve">UE-specific periodic PUCCH resources are configured by the </w:t>
      </w:r>
      <w:proofErr w:type="spellStart"/>
      <w:r w:rsidR="00C46FDC" w:rsidRPr="005B5CA9">
        <w:t>eNB</w:t>
      </w:r>
      <w:proofErr w:type="spellEnd"/>
      <w:r w:rsidR="00C46FDC" w:rsidRPr="005B5CA9">
        <w:t xml:space="preserve">. </w:t>
      </w:r>
      <w:r w:rsidR="00B742FE" w:rsidRPr="005B5CA9">
        <w:t xml:space="preserve">Legacy mechanisms for multiplexing UL </w:t>
      </w:r>
      <w:r w:rsidR="003228AF" w:rsidRPr="005B5CA9">
        <w:t xml:space="preserve">control info on PUCCH/PUSCH can be reused with minimal changes. E.g., the PUCCH resource for </w:t>
      </w:r>
      <w:proofErr w:type="spellStart"/>
      <w:r w:rsidR="003228AF" w:rsidRPr="005B5CA9">
        <w:t>SPS_UL_Tx_ACK</w:t>
      </w:r>
      <w:proofErr w:type="spellEnd"/>
      <w:r w:rsidR="003228AF" w:rsidRPr="005B5CA9">
        <w:t xml:space="preserve"> can be RRC-configured by the </w:t>
      </w:r>
      <w:proofErr w:type="spellStart"/>
      <w:r w:rsidR="003228AF" w:rsidRPr="005B5CA9">
        <w:t>eNB</w:t>
      </w:r>
      <w:proofErr w:type="spellEnd"/>
      <w:r w:rsidR="003228AF" w:rsidRPr="005B5CA9">
        <w:t xml:space="preserve"> in a UE specific way. Any existing PUCCH format could in principle be reused since it is only 1 bit/UE, but we are open to have more discussion on this. In case of PUSCH and PUCCH in same </w:t>
      </w:r>
      <w:proofErr w:type="spellStart"/>
      <w:r w:rsidR="003228AF" w:rsidRPr="005B5CA9">
        <w:t>subframe</w:t>
      </w:r>
      <w:proofErr w:type="spellEnd"/>
      <w:r w:rsidR="003228AF" w:rsidRPr="005B5CA9">
        <w:t xml:space="preserve">, the </w:t>
      </w:r>
      <w:proofErr w:type="spellStart"/>
      <w:r w:rsidR="003228AF" w:rsidRPr="005B5CA9">
        <w:t>SPS_UL_Tx_ACK</w:t>
      </w:r>
      <w:proofErr w:type="spellEnd"/>
      <w:r w:rsidR="003228AF" w:rsidRPr="005B5CA9">
        <w:t xml:space="preserve"> can be appended to any of the other UL control info carried on PUSCH, e.g., the CSI.</w:t>
      </w:r>
    </w:p>
    <w:p w:rsidR="003228AF" w:rsidRPr="005B5CA9" w:rsidRDefault="003228AF" w:rsidP="003228AF">
      <w:pPr>
        <w:tabs>
          <w:tab w:val="left" w:pos="795"/>
        </w:tabs>
        <w:rPr>
          <w:b/>
          <w:i/>
        </w:rPr>
      </w:pPr>
      <w:r w:rsidRPr="005B5CA9">
        <w:rPr>
          <w:b/>
          <w:i/>
        </w:rPr>
        <w:t>Proposals:</w:t>
      </w:r>
    </w:p>
    <w:p w:rsidR="003228AF" w:rsidRPr="005B5CA9" w:rsidRDefault="003228AF" w:rsidP="003228AF">
      <w:pPr>
        <w:pStyle w:val="ListParagraph"/>
        <w:numPr>
          <w:ilvl w:val="0"/>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UL acknowledgments of next transmission is carried by PUCCH or PUSCH (when configured) in UE-specific RRC configured resources</w:t>
      </w:r>
    </w:p>
    <w:p w:rsidR="003228AF" w:rsidRPr="005B5CA9" w:rsidRDefault="003228AF" w:rsidP="003228AF">
      <w:pPr>
        <w:pStyle w:val="ListParagraph"/>
        <w:numPr>
          <w:ilvl w:val="1"/>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PUCCH one of the existing formats is reused with no changes at L1.</w:t>
      </w:r>
    </w:p>
    <w:p w:rsidR="003228AF" w:rsidRPr="005B5CA9" w:rsidRDefault="003228AF" w:rsidP="003228AF">
      <w:pPr>
        <w:pStyle w:val="ListParagraph"/>
        <w:numPr>
          <w:ilvl w:val="1"/>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PUSCH the UL acknowledgments of next transmission bit can be appended to other L1 control info carried by PUSCH (e.g., to the CSI report, if any). No changes in L1 coding needed.</w:t>
      </w:r>
    </w:p>
    <w:p w:rsidR="000C20D9" w:rsidRPr="005B5CA9" w:rsidRDefault="000C20D9" w:rsidP="000C20D9"/>
    <w:p w:rsidR="00345B73" w:rsidRPr="005B5CA9" w:rsidRDefault="00345B73" w:rsidP="00345B73">
      <w:pPr>
        <w:pStyle w:val="Heading2"/>
      </w:pPr>
      <w:r w:rsidRPr="005B5CA9">
        <w:t>Dynamic selection of UL SPS configuration</w:t>
      </w:r>
    </w:p>
    <w:p w:rsidR="00345B73" w:rsidRPr="005B5CA9" w:rsidRDefault="00345B73" w:rsidP="00345B73">
      <w:r w:rsidRPr="005B5CA9">
        <w:t xml:space="preserve">RAN2 is discussing whether the UE </w:t>
      </w:r>
      <w:proofErr w:type="spellStart"/>
      <w:r w:rsidRPr="005B5CA9">
        <w:t>shoud</w:t>
      </w:r>
      <w:proofErr w:type="spellEnd"/>
      <w:r w:rsidRPr="005B5CA9">
        <w:t xml:space="preserve"> be able to select between multiple SPS configurations depending on instantaneous traffic properties (e.g., packet</w:t>
      </w:r>
      <w:r w:rsidR="005B5CA9" w:rsidRPr="005B5CA9">
        <w:t>s average generation interval)</w:t>
      </w:r>
      <w:r w:rsidRPr="005B5CA9">
        <w:t>. We believe that such enhancement is beneficial.</w:t>
      </w:r>
    </w:p>
    <w:p w:rsidR="00345B73" w:rsidRPr="005B5CA9" w:rsidRDefault="00345B73" w:rsidP="00345B73">
      <w:r w:rsidRPr="005B5CA9">
        <w:t xml:space="preserve">In order to dynamically signal the preferred SPS process index, a mechanism similar to the one described in Section </w:t>
      </w:r>
      <w:r w:rsidRPr="005B5CA9">
        <w:fldChar w:fldCharType="begin"/>
      </w:r>
      <w:r w:rsidRPr="005B5CA9">
        <w:instrText xml:space="preserve"> REF _Ref447099176 \r \h </w:instrText>
      </w:r>
      <w:r w:rsidR="005B5CA9">
        <w:instrText xml:space="preserve"> \* MERGEFORMAT </w:instrText>
      </w:r>
      <w:r w:rsidRPr="005B5CA9">
        <w:fldChar w:fldCharType="separate"/>
      </w:r>
      <w:r w:rsidR="005B5CA9">
        <w:t>2.1</w:t>
      </w:r>
      <w:r w:rsidRPr="005B5CA9">
        <w:fldChar w:fldCharType="end"/>
      </w:r>
      <w:r w:rsidRPr="005B5CA9">
        <w:t xml:space="preserve"> can be reused, taking advantage of UE-specific PUCCH resources and PSUCH when available.</w:t>
      </w:r>
    </w:p>
    <w:p w:rsidR="00345B73" w:rsidRPr="005B5CA9" w:rsidRDefault="00345B73" w:rsidP="00345B73">
      <w:pPr>
        <w:tabs>
          <w:tab w:val="left" w:pos="795"/>
        </w:tabs>
        <w:rPr>
          <w:b/>
          <w:i/>
        </w:rPr>
      </w:pPr>
      <w:r w:rsidRPr="005B5CA9">
        <w:rPr>
          <w:b/>
          <w:i/>
        </w:rPr>
        <w:t>Proposals:</w:t>
      </w:r>
    </w:p>
    <w:p w:rsidR="00345B73" w:rsidRPr="005B5CA9" w:rsidRDefault="00345B73" w:rsidP="00222AB5">
      <w:pPr>
        <w:pStyle w:val="ListParagraph"/>
        <w:numPr>
          <w:ilvl w:val="0"/>
          <w:numId w:val="21"/>
        </w:numPr>
        <w:tabs>
          <w:tab w:val="left" w:pos="795"/>
        </w:tabs>
      </w:pPr>
      <w:r w:rsidRPr="005B5CA9">
        <w:rPr>
          <w:rFonts w:ascii="Times New Roman" w:hAnsi="Times New Roman" w:cs="Times New Roman"/>
          <w:b/>
          <w:i/>
          <w:sz w:val="20"/>
          <w:szCs w:val="20"/>
        </w:rPr>
        <w:t>Decision on support of multiple UL SPS processes per UE is pending in RAN2.</w:t>
      </w:r>
    </w:p>
    <w:p w:rsidR="00222AB5" w:rsidRPr="005B5CA9" w:rsidRDefault="00222AB5" w:rsidP="00222AB5">
      <w:pPr>
        <w:pStyle w:val="ListParagraph"/>
        <w:numPr>
          <w:ilvl w:val="1"/>
          <w:numId w:val="21"/>
        </w:numPr>
        <w:tabs>
          <w:tab w:val="left" w:pos="795"/>
        </w:tabs>
      </w:pPr>
      <w:r w:rsidRPr="005B5CA9">
        <w:rPr>
          <w:rFonts w:ascii="Times New Roman" w:hAnsi="Times New Roman" w:cs="Times New Roman"/>
          <w:b/>
          <w:i/>
          <w:sz w:val="20"/>
          <w:szCs w:val="20"/>
        </w:rPr>
        <w:t>Dynamic UL SPS process index selection can be carried in a similar way as UL acknowledgments of next transmission.</w:t>
      </w:r>
      <w:r w:rsidR="005B5CA9" w:rsidRPr="005B5CA9">
        <w:rPr>
          <w:rFonts w:ascii="Times New Roman" w:hAnsi="Times New Roman" w:cs="Times New Roman"/>
          <w:b/>
          <w:i/>
          <w:sz w:val="20"/>
          <w:szCs w:val="20"/>
        </w:rPr>
        <w:t xml:space="preserve"> We see the two proposals as complementing each other.</w:t>
      </w:r>
    </w:p>
    <w:p w:rsidR="001528E2" w:rsidRPr="005B5CA9" w:rsidRDefault="00345B73" w:rsidP="00421FB0">
      <w:pPr>
        <w:pStyle w:val="ListParagraph"/>
        <w:tabs>
          <w:tab w:val="left" w:pos="795"/>
        </w:tabs>
      </w:pPr>
      <w:r w:rsidRPr="005B5CA9">
        <w:t xml:space="preserve"> </w:t>
      </w:r>
    </w:p>
    <w:p w:rsidR="00523BBE" w:rsidRPr="005B5CA9" w:rsidRDefault="00AC2455" w:rsidP="00523BBE">
      <w:pPr>
        <w:pStyle w:val="Heading1"/>
      </w:pPr>
      <w:r w:rsidRPr="005B5CA9">
        <w:t xml:space="preserve">Enhancements to </w:t>
      </w:r>
      <w:r w:rsidR="00A22CFC" w:rsidRPr="005B5CA9">
        <w:t xml:space="preserve">UL Reporting for </w:t>
      </w:r>
      <w:r w:rsidRPr="005B5CA9">
        <w:t>DL Multicast</w:t>
      </w:r>
    </w:p>
    <w:p w:rsidR="00A22CFC" w:rsidRPr="005B5CA9" w:rsidRDefault="000D28B8" w:rsidP="00BF3D12">
      <w:pPr>
        <w:rPr>
          <w:lang w:val="en-US"/>
        </w:rPr>
      </w:pPr>
      <w:r w:rsidRPr="005B5CA9">
        <w:rPr>
          <w:lang w:val="en-US"/>
        </w:rPr>
        <w:t xml:space="preserve">A first useful optimization for DL multicast consists of providing acknowledgments for the DL transmissions. This can serve </w:t>
      </w:r>
      <w:r w:rsidR="00A22CFC" w:rsidRPr="005B5CA9">
        <w:rPr>
          <w:lang w:val="en-US"/>
        </w:rPr>
        <w:t xml:space="preserve">either of </w:t>
      </w:r>
      <w:r w:rsidRPr="005B5CA9">
        <w:rPr>
          <w:lang w:val="en-US"/>
        </w:rPr>
        <w:t>two purposes</w:t>
      </w:r>
      <w:r w:rsidR="00A22CFC" w:rsidRPr="005B5CA9">
        <w:rPr>
          <w:lang w:val="en-US"/>
        </w:rPr>
        <w:t xml:space="preserve">, namely improving reliability (in which case a NACK is likely followed by a retransmission) and providing delivery reports to higher layers (in which case a retransmission is not implied). The retransmissions may be unicast or multicast, depending on whether MBSFN or SC-PTM is used and up to </w:t>
      </w:r>
      <w:proofErr w:type="spellStart"/>
      <w:r w:rsidR="00A22CFC" w:rsidRPr="005B5CA9">
        <w:rPr>
          <w:lang w:val="en-US"/>
        </w:rPr>
        <w:t>eNB</w:t>
      </w:r>
      <w:proofErr w:type="spellEnd"/>
      <w:r w:rsidR="00A22CFC" w:rsidRPr="005B5CA9">
        <w:rPr>
          <w:lang w:val="en-US"/>
        </w:rPr>
        <w:t xml:space="preserve"> decision. We thus propose a flexible framework for A/N reporting where A/N can be signaled in UE-specific UL channels or in a common shared UL PUCCH report, in which case only NACK would be signaled with energy detection. </w:t>
      </w:r>
    </w:p>
    <w:p w:rsidR="00A22CFC" w:rsidRPr="005B5CA9" w:rsidRDefault="00A22CFC" w:rsidP="00BF3D12">
      <w:pPr>
        <w:rPr>
          <w:b/>
          <w:i/>
          <w:lang w:val="en-US"/>
        </w:rPr>
      </w:pPr>
      <w:r w:rsidRPr="005B5CA9">
        <w:rPr>
          <w:b/>
          <w:i/>
          <w:lang w:val="en-US"/>
        </w:rPr>
        <w:t>Proposals:</w:t>
      </w:r>
    </w:p>
    <w:p w:rsidR="00A22CFC" w:rsidRPr="005B5CA9" w:rsidRDefault="00A22CFC" w:rsidP="00A22CFC">
      <w:pPr>
        <w:pStyle w:val="ListParagraph"/>
        <w:numPr>
          <w:ilvl w:val="0"/>
          <w:numId w:val="21"/>
        </w:numPr>
        <w:rPr>
          <w:rFonts w:ascii="Times New Roman" w:hAnsi="Times New Roman" w:cs="Times New Roman"/>
          <w:b/>
          <w:i/>
          <w:sz w:val="20"/>
          <w:szCs w:val="20"/>
        </w:rPr>
      </w:pPr>
      <w:r w:rsidRPr="005B5CA9">
        <w:rPr>
          <w:rFonts w:ascii="Times New Roman" w:hAnsi="Times New Roman" w:cs="Times New Roman"/>
          <w:b/>
          <w:i/>
          <w:sz w:val="20"/>
          <w:szCs w:val="20"/>
        </w:rPr>
        <w:t xml:space="preserve">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w:t>
      </w:r>
      <w:r w:rsidR="00772C4D" w:rsidRPr="005B5CA9">
        <w:rPr>
          <w:rFonts w:ascii="Times New Roman" w:hAnsi="Times New Roman" w:cs="Times New Roman"/>
          <w:b/>
          <w:i/>
          <w:sz w:val="20"/>
          <w:szCs w:val="20"/>
        </w:rPr>
        <w:t>can</w:t>
      </w:r>
      <w:r w:rsidRPr="005B5CA9">
        <w:rPr>
          <w:rFonts w:ascii="Times New Roman" w:hAnsi="Times New Roman" w:cs="Times New Roman"/>
          <w:b/>
          <w:i/>
          <w:sz w:val="20"/>
          <w:szCs w:val="20"/>
        </w:rPr>
        <w:t xml:space="preserve"> configure different types of L1 A/N feedback for DL multicast transmissions</w:t>
      </w:r>
      <w:r w:rsidR="00772C4D" w:rsidRPr="005B5CA9">
        <w:rPr>
          <w:rFonts w:ascii="Times New Roman" w:hAnsi="Times New Roman" w:cs="Times New Roman"/>
          <w:b/>
          <w:i/>
          <w:sz w:val="20"/>
          <w:szCs w:val="20"/>
        </w:rPr>
        <w:t xml:space="preserve"> </w:t>
      </w:r>
    </w:p>
    <w:p w:rsidR="00772C4D" w:rsidRPr="005B5CA9" w:rsidRDefault="00A22CFC" w:rsidP="00A22CFC">
      <w:pPr>
        <w:pStyle w:val="ListParagraph"/>
        <w:numPr>
          <w:ilvl w:val="1"/>
          <w:numId w:val="21"/>
        </w:numPr>
        <w:rPr>
          <w:rFonts w:ascii="Times New Roman" w:hAnsi="Times New Roman" w:cs="Times New Roman"/>
          <w:b/>
          <w:i/>
          <w:sz w:val="20"/>
          <w:szCs w:val="20"/>
        </w:rPr>
      </w:pPr>
      <w:r w:rsidRPr="005B5CA9">
        <w:rPr>
          <w:rFonts w:ascii="Times New Roman" w:hAnsi="Times New Roman" w:cs="Times New Roman"/>
          <w:b/>
          <w:i/>
          <w:sz w:val="20"/>
          <w:szCs w:val="20"/>
        </w:rPr>
        <w:t xml:space="preserve">UE-specific A/N on UE-specific RRC configured resources using PUCCH/PUSCH </w:t>
      </w:r>
    </w:p>
    <w:p w:rsidR="00772C4D" w:rsidRPr="005B5CA9" w:rsidRDefault="00772C4D" w:rsidP="00772C4D">
      <w:pPr>
        <w:pStyle w:val="ListParagraph"/>
        <w:numPr>
          <w:ilvl w:val="2"/>
          <w:numId w:val="21"/>
        </w:numPr>
        <w:rPr>
          <w:rFonts w:ascii="Times New Roman" w:hAnsi="Times New Roman" w:cs="Times New Roman"/>
          <w:b/>
          <w:i/>
          <w:sz w:val="20"/>
          <w:szCs w:val="20"/>
        </w:rPr>
      </w:pPr>
      <w:r w:rsidRPr="005B5CA9">
        <w:rPr>
          <w:rFonts w:ascii="Times New Roman" w:hAnsi="Times New Roman" w:cs="Times New Roman"/>
          <w:b/>
          <w:i/>
          <w:sz w:val="20"/>
          <w:szCs w:val="20"/>
        </w:rPr>
        <w:t>Reuse legacy PUCCH/PUSCH A/N encoding and formats</w:t>
      </w:r>
    </w:p>
    <w:p w:rsidR="00772C4D" w:rsidRPr="005B5CA9" w:rsidRDefault="00A22CFC" w:rsidP="00A22CFC">
      <w:pPr>
        <w:pStyle w:val="ListParagraph"/>
        <w:numPr>
          <w:ilvl w:val="1"/>
          <w:numId w:val="21"/>
        </w:numPr>
        <w:rPr>
          <w:rFonts w:ascii="Times New Roman" w:hAnsi="Times New Roman" w:cs="Times New Roman"/>
          <w:b/>
          <w:i/>
          <w:sz w:val="20"/>
          <w:szCs w:val="20"/>
        </w:rPr>
      </w:pPr>
      <w:r w:rsidRPr="005B5CA9">
        <w:rPr>
          <w:rFonts w:ascii="Times New Roman" w:hAnsi="Times New Roman" w:cs="Times New Roman"/>
          <w:b/>
          <w:i/>
          <w:sz w:val="20"/>
          <w:szCs w:val="20"/>
        </w:rPr>
        <w:t xml:space="preserve">TMGI-specific </w:t>
      </w:r>
      <w:proofErr w:type="spellStart"/>
      <w:r w:rsidRPr="005B5CA9">
        <w:rPr>
          <w:rFonts w:ascii="Times New Roman" w:hAnsi="Times New Roman" w:cs="Times New Roman"/>
          <w:b/>
          <w:i/>
          <w:sz w:val="20"/>
          <w:szCs w:val="20"/>
        </w:rPr>
        <w:t>Nack</w:t>
      </w:r>
      <w:proofErr w:type="spellEnd"/>
      <w:r w:rsidRPr="005B5CA9">
        <w:rPr>
          <w:rFonts w:ascii="Times New Roman" w:hAnsi="Times New Roman" w:cs="Times New Roman"/>
          <w:b/>
          <w:i/>
          <w:sz w:val="20"/>
          <w:szCs w:val="20"/>
        </w:rPr>
        <w:t xml:space="preserve"> on RRC configu</w:t>
      </w:r>
      <w:r w:rsidR="00772C4D" w:rsidRPr="005B5CA9">
        <w:rPr>
          <w:rFonts w:ascii="Times New Roman" w:hAnsi="Times New Roman" w:cs="Times New Roman"/>
          <w:b/>
          <w:i/>
          <w:sz w:val="20"/>
          <w:szCs w:val="20"/>
        </w:rPr>
        <w:t>red TMGI-specific resources using at least PUCCH/PUSCH</w:t>
      </w:r>
    </w:p>
    <w:p w:rsidR="00A22CFC" w:rsidRPr="005B5CA9" w:rsidRDefault="00772C4D" w:rsidP="00772C4D">
      <w:pPr>
        <w:pStyle w:val="ListParagraph"/>
        <w:numPr>
          <w:ilvl w:val="2"/>
          <w:numId w:val="21"/>
        </w:numPr>
        <w:rPr>
          <w:rFonts w:ascii="Times New Roman" w:hAnsi="Times New Roman" w:cs="Times New Roman"/>
          <w:b/>
          <w:i/>
          <w:sz w:val="20"/>
          <w:szCs w:val="20"/>
        </w:rPr>
      </w:pPr>
      <w:r w:rsidRPr="005B5CA9">
        <w:rPr>
          <w:rFonts w:ascii="Times New Roman" w:hAnsi="Times New Roman" w:cs="Times New Roman"/>
          <w:b/>
          <w:i/>
          <w:sz w:val="20"/>
          <w:szCs w:val="20"/>
        </w:rPr>
        <w:t>Coding for PUCCH Format 1 is reused.</w:t>
      </w:r>
    </w:p>
    <w:p w:rsidR="00772C4D" w:rsidRPr="005B5CA9" w:rsidRDefault="00772C4D" w:rsidP="00772C4D"/>
    <w:p w:rsidR="00772C4D" w:rsidRPr="005B5CA9" w:rsidRDefault="00772C4D" w:rsidP="00772C4D">
      <w:pPr>
        <w:rPr>
          <w:lang w:val="en-US"/>
        </w:rPr>
      </w:pPr>
    </w:p>
    <w:p w:rsidR="00F32073" w:rsidRPr="005B5CA9" w:rsidRDefault="00F32073" w:rsidP="00772C4D">
      <w:pPr>
        <w:rPr>
          <w:lang w:val="en-US"/>
        </w:rPr>
      </w:pPr>
      <w:r w:rsidRPr="005B5CA9">
        <w:rPr>
          <w:lang w:val="en-US"/>
        </w:rPr>
        <w:lastRenderedPageBreak/>
        <w:t>Finally, we observe that MBMS is supported for both RRC CONNECTED and IDLE UEs and that the reporting is greatly simplified under the assumption that UEs are RRC CONNECTED. We believe that such a restriction is acceptable and suggest the following restriction.</w:t>
      </w:r>
    </w:p>
    <w:p w:rsidR="00772C4D" w:rsidRPr="005B5CA9" w:rsidRDefault="00772C4D" w:rsidP="00772C4D">
      <w:pPr>
        <w:rPr>
          <w:b/>
          <w:i/>
        </w:rPr>
      </w:pPr>
      <w:r w:rsidRPr="005B5CA9">
        <w:rPr>
          <w:b/>
          <w:i/>
        </w:rPr>
        <w:t>Proposal:</w:t>
      </w:r>
    </w:p>
    <w:p w:rsidR="00772C4D" w:rsidRPr="005B5CA9" w:rsidRDefault="00772C4D" w:rsidP="00772C4D">
      <w:pPr>
        <w:pStyle w:val="ListParagraph"/>
        <w:numPr>
          <w:ilvl w:val="0"/>
          <w:numId w:val="21"/>
        </w:numPr>
        <w:rPr>
          <w:rFonts w:ascii="Times New Roman" w:hAnsi="Times New Roman" w:cs="Times New Roman"/>
          <w:b/>
          <w:i/>
          <w:sz w:val="20"/>
          <w:szCs w:val="20"/>
        </w:rPr>
      </w:pPr>
      <w:r w:rsidRPr="005B5CA9">
        <w:rPr>
          <w:rFonts w:ascii="Times New Roman" w:hAnsi="Times New Roman" w:cs="Times New Roman"/>
          <w:b/>
          <w:i/>
          <w:sz w:val="20"/>
          <w:szCs w:val="20"/>
        </w:rPr>
        <w:t>Do not support UL feedback for DL multicast transmissions for RRC IDLE UEs</w:t>
      </w:r>
      <w:r w:rsidR="00F32073" w:rsidRPr="005B5CA9">
        <w:rPr>
          <w:rFonts w:ascii="Times New Roman" w:hAnsi="Times New Roman" w:cs="Times New Roman"/>
          <w:b/>
          <w:i/>
          <w:sz w:val="20"/>
          <w:szCs w:val="20"/>
        </w:rPr>
        <w:t>.</w:t>
      </w:r>
    </w:p>
    <w:p w:rsidR="00294180" w:rsidRPr="005B5CA9" w:rsidRDefault="00294180" w:rsidP="00BF3D12">
      <w:pPr>
        <w:rPr>
          <w:b/>
          <w:i/>
          <w:lang w:val="en-US"/>
        </w:rPr>
      </w:pPr>
    </w:p>
    <w:p w:rsidR="00A22CFC" w:rsidRPr="005B5CA9" w:rsidRDefault="00A22CFC" w:rsidP="00A22CFC">
      <w:pPr>
        <w:pStyle w:val="Heading1"/>
      </w:pPr>
      <w:r w:rsidRPr="005B5CA9">
        <w:t>Other DL Multicast Enhancements</w:t>
      </w:r>
    </w:p>
    <w:p w:rsidR="00060E26" w:rsidRPr="005B5CA9" w:rsidRDefault="00060E26" w:rsidP="00060E26">
      <w:r w:rsidRPr="005B5CA9">
        <w:t>A further potential improvement area includes</w:t>
      </w:r>
      <w:r w:rsidR="00F32073" w:rsidRPr="005B5CA9">
        <w:t xml:space="preserve"> support of TM</w:t>
      </w:r>
      <w:r w:rsidRPr="005B5CA9">
        <w:t xml:space="preserve">10 </w:t>
      </w:r>
      <w:r w:rsidR="00F32073" w:rsidRPr="005B5CA9">
        <w:t>for</w:t>
      </w:r>
      <w:r w:rsidRPr="005B5CA9">
        <w:t xml:space="preserve"> </w:t>
      </w:r>
      <w:r w:rsidR="00852E98" w:rsidRPr="005B5CA9">
        <w:t xml:space="preserve">SC-PTM. At this point it is not clear whether there is any significant benefit with </w:t>
      </w:r>
      <w:r w:rsidR="00F32073" w:rsidRPr="005B5CA9">
        <w:t xml:space="preserve">DL </w:t>
      </w:r>
      <w:proofErr w:type="spellStart"/>
      <w:r w:rsidR="00F32073" w:rsidRPr="005B5CA9">
        <w:t>CoMP</w:t>
      </w:r>
      <w:proofErr w:type="spellEnd"/>
      <w:r w:rsidR="00F32073" w:rsidRPr="005B5CA9">
        <w:t xml:space="preserve"> in multicast scenarios and ITS traffic </w:t>
      </w:r>
      <w:r w:rsidR="00852E98" w:rsidRPr="005B5CA9">
        <w:t xml:space="preserve">that justifies the significant NW complexity increase. Our preference is that RAN work focuses on the simpler enhancements mentioned above and, if there is sufficient time in the SI, study and evaluate with lower priority the potential benefits offered by </w:t>
      </w:r>
      <w:r w:rsidR="00F32073" w:rsidRPr="005B5CA9">
        <w:t>TM10</w:t>
      </w:r>
      <w:r w:rsidR="00852E98" w:rsidRPr="005B5CA9">
        <w:t xml:space="preserve"> in conjunction with SC-PTM.</w:t>
      </w:r>
    </w:p>
    <w:p w:rsidR="00852E98" w:rsidRPr="005B5CA9" w:rsidRDefault="00852E98" w:rsidP="00852E98">
      <w:pPr>
        <w:rPr>
          <w:b/>
          <w:i/>
          <w:lang w:val="en-US"/>
        </w:rPr>
      </w:pPr>
      <w:r w:rsidRPr="005B5CA9">
        <w:rPr>
          <w:b/>
          <w:i/>
          <w:lang w:val="en-US"/>
        </w:rPr>
        <w:t>Proposal:</w:t>
      </w:r>
    </w:p>
    <w:p w:rsidR="00493191" w:rsidRPr="005B5CA9" w:rsidRDefault="00F32073" w:rsidP="005B5CA9">
      <w:pPr>
        <w:pStyle w:val="ListParagraph"/>
        <w:numPr>
          <w:ilvl w:val="0"/>
          <w:numId w:val="27"/>
        </w:numPr>
        <w:rPr>
          <w:rFonts w:ascii="Times New Roman" w:hAnsi="Times New Roman" w:cs="Times New Roman"/>
          <w:b/>
          <w:i/>
          <w:sz w:val="20"/>
          <w:szCs w:val="20"/>
        </w:rPr>
      </w:pPr>
      <w:r w:rsidRPr="005B5CA9">
        <w:rPr>
          <w:rFonts w:ascii="Times New Roman" w:hAnsi="Times New Roman" w:cs="Times New Roman"/>
          <w:b/>
          <w:i/>
          <w:sz w:val="20"/>
          <w:szCs w:val="20"/>
        </w:rPr>
        <w:t>TM10</w:t>
      </w:r>
      <w:r w:rsidR="00852E98" w:rsidRPr="005B5CA9">
        <w:rPr>
          <w:rFonts w:ascii="Times New Roman" w:hAnsi="Times New Roman" w:cs="Times New Roman"/>
          <w:b/>
          <w:i/>
          <w:sz w:val="20"/>
          <w:szCs w:val="20"/>
        </w:rPr>
        <w:t xml:space="preserve"> support with SC-PTM may be studied with low priority, but our initial preference is </w:t>
      </w:r>
      <w:r w:rsidRPr="005B5CA9">
        <w:rPr>
          <w:rFonts w:ascii="Times New Roman" w:hAnsi="Times New Roman" w:cs="Times New Roman"/>
          <w:b/>
          <w:i/>
          <w:sz w:val="20"/>
          <w:szCs w:val="20"/>
        </w:rPr>
        <w:t>to prioritize</w:t>
      </w:r>
      <w:r w:rsidR="00852E98" w:rsidRPr="005B5CA9">
        <w:rPr>
          <w:rFonts w:ascii="Times New Roman" w:hAnsi="Times New Roman" w:cs="Times New Roman"/>
          <w:b/>
          <w:i/>
          <w:sz w:val="20"/>
          <w:szCs w:val="20"/>
        </w:rPr>
        <w:t xml:space="preserve"> multicast enhancements with lower NW complexity.</w:t>
      </w:r>
    </w:p>
    <w:p w:rsidR="00DF6D79" w:rsidRPr="005B5CA9" w:rsidRDefault="00DF6D79" w:rsidP="00DF6D79">
      <w:pPr>
        <w:pStyle w:val="ListParagraph"/>
        <w:tabs>
          <w:tab w:val="left" w:pos="795"/>
        </w:tabs>
      </w:pPr>
    </w:p>
    <w:p w:rsidR="00D0339F" w:rsidRPr="005B5CA9" w:rsidRDefault="00D0339F" w:rsidP="00BB2B22">
      <w:pPr>
        <w:pStyle w:val="Heading1"/>
      </w:pPr>
      <w:r w:rsidRPr="005B5CA9">
        <w:t>Conclusions</w:t>
      </w:r>
      <w:r w:rsidR="00A11B11" w:rsidRPr="005B5CA9">
        <w:t xml:space="preserve"> </w:t>
      </w:r>
    </w:p>
    <w:p w:rsidR="00DF6D79" w:rsidRPr="005B5CA9" w:rsidRDefault="00A90703" w:rsidP="00DF6D79">
      <w:pPr>
        <w:pStyle w:val="BodyText"/>
        <w:spacing w:after="240"/>
        <w:jc w:val="both"/>
        <w:rPr>
          <w:b/>
          <w:i/>
        </w:rPr>
      </w:pPr>
      <w:r w:rsidRPr="005B5CA9">
        <w:rPr>
          <w:spacing w:val="2"/>
          <w:sz w:val="20"/>
          <w:szCs w:val="20"/>
        </w:rPr>
        <w:t xml:space="preserve">In this contribution we discuss </w:t>
      </w:r>
      <w:proofErr w:type="spellStart"/>
      <w:r w:rsidR="00CC0A12" w:rsidRPr="005B5CA9">
        <w:rPr>
          <w:spacing w:val="2"/>
          <w:sz w:val="20"/>
          <w:szCs w:val="20"/>
        </w:rPr>
        <w:t>Uu</w:t>
      </w:r>
      <w:proofErr w:type="spellEnd"/>
      <w:r w:rsidR="00CC0A12" w:rsidRPr="005B5CA9">
        <w:rPr>
          <w:spacing w:val="2"/>
          <w:sz w:val="20"/>
          <w:szCs w:val="20"/>
        </w:rPr>
        <w:t xml:space="preserve"> enhancements for </w:t>
      </w:r>
      <w:r w:rsidR="00943E3B" w:rsidRPr="005B5CA9">
        <w:rPr>
          <w:spacing w:val="2"/>
          <w:sz w:val="20"/>
          <w:szCs w:val="20"/>
        </w:rPr>
        <w:t>ITS</w:t>
      </w:r>
      <w:r w:rsidR="00CC0A12" w:rsidRPr="005B5CA9">
        <w:rPr>
          <w:spacing w:val="2"/>
          <w:sz w:val="20"/>
          <w:szCs w:val="20"/>
        </w:rPr>
        <w:t xml:space="preserve"> traffic.</w:t>
      </w:r>
    </w:p>
    <w:p w:rsidR="005B5CA9" w:rsidRPr="005B5CA9" w:rsidRDefault="005B5CA9" w:rsidP="005B5CA9">
      <w:pPr>
        <w:tabs>
          <w:tab w:val="left" w:pos="795"/>
        </w:tabs>
        <w:rPr>
          <w:b/>
          <w:i/>
        </w:rPr>
      </w:pPr>
      <w:r w:rsidRPr="005B5CA9">
        <w:rPr>
          <w:b/>
          <w:i/>
        </w:rPr>
        <w:t>Proposals:</w:t>
      </w:r>
    </w:p>
    <w:p w:rsidR="005B5CA9" w:rsidRPr="005B5CA9" w:rsidRDefault="005B5CA9" w:rsidP="005B5CA9">
      <w:pPr>
        <w:pStyle w:val="ListParagraph"/>
        <w:numPr>
          <w:ilvl w:val="0"/>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 xml:space="preserve">The UE needs to acknowledge each transmission scheduled by 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with SPS.</w:t>
      </w:r>
    </w:p>
    <w:p w:rsidR="005B5CA9" w:rsidRPr="005B5CA9" w:rsidRDefault="005B5CA9" w:rsidP="005B5CA9">
      <w:pPr>
        <w:pStyle w:val="ListParagraph"/>
        <w:numPr>
          <w:ilvl w:val="0"/>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 xml:space="preserve">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may reuse unacknowledged SPS resources for other purposes.</w:t>
      </w:r>
    </w:p>
    <w:p w:rsidR="005B5CA9" w:rsidRPr="005B5CA9" w:rsidRDefault="005B5CA9" w:rsidP="005B5CA9">
      <w:pPr>
        <w:pStyle w:val="ListParagraph"/>
        <w:numPr>
          <w:ilvl w:val="0"/>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UL acknowledgments of next transmission is carried by PUCCH or PUSCH (when configured) in UE-specific RRC configured resources</w:t>
      </w:r>
    </w:p>
    <w:p w:rsidR="005B5CA9" w:rsidRPr="005B5CA9" w:rsidRDefault="005B5CA9" w:rsidP="005B5CA9">
      <w:pPr>
        <w:pStyle w:val="ListParagraph"/>
        <w:numPr>
          <w:ilvl w:val="1"/>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PUCCH one of the existing formats is reused with no changes at L1.</w:t>
      </w:r>
    </w:p>
    <w:p w:rsidR="005B5CA9" w:rsidRPr="005B5CA9" w:rsidRDefault="005B5CA9" w:rsidP="005B5CA9">
      <w:pPr>
        <w:pStyle w:val="ListParagraph"/>
        <w:numPr>
          <w:ilvl w:val="1"/>
          <w:numId w:val="2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PUSCH the UL acknowledgments of next transmission bit can be appended to other L1 control info carried by PUSCH (e.g., to the CSI report, if any). No changes in L1 coding needed.</w:t>
      </w:r>
    </w:p>
    <w:p w:rsidR="005B5CA9" w:rsidRPr="005B5CA9" w:rsidRDefault="005B5CA9" w:rsidP="005B5CA9">
      <w:pPr>
        <w:pStyle w:val="ListParagraph"/>
        <w:numPr>
          <w:ilvl w:val="0"/>
          <w:numId w:val="21"/>
        </w:numPr>
        <w:tabs>
          <w:tab w:val="left" w:pos="795"/>
        </w:tabs>
      </w:pPr>
      <w:r w:rsidRPr="005B5CA9">
        <w:rPr>
          <w:rFonts w:ascii="Times New Roman" w:hAnsi="Times New Roman" w:cs="Times New Roman"/>
          <w:b/>
          <w:i/>
          <w:sz w:val="20"/>
          <w:szCs w:val="20"/>
        </w:rPr>
        <w:t>Decision on support of multiple UL SPS processes per UE is pending in RAN2.</w:t>
      </w:r>
    </w:p>
    <w:p w:rsidR="005B5CA9" w:rsidRPr="005B5CA9" w:rsidRDefault="005B5CA9" w:rsidP="005B5CA9">
      <w:pPr>
        <w:pStyle w:val="ListParagraph"/>
        <w:numPr>
          <w:ilvl w:val="1"/>
          <w:numId w:val="21"/>
        </w:numPr>
        <w:tabs>
          <w:tab w:val="left" w:pos="795"/>
        </w:tabs>
      </w:pPr>
      <w:r w:rsidRPr="005B5CA9">
        <w:rPr>
          <w:rFonts w:ascii="Times New Roman" w:hAnsi="Times New Roman" w:cs="Times New Roman"/>
          <w:b/>
          <w:i/>
          <w:sz w:val="20"/>
          <w:szCs w:val="20"/>
        </w:rPr>
        <w:t>Dynamic UL SPS process index selection can be carried in a similar way as UL acknowledgments of next transmission. We see the two proposals as complementing each other.</w:t>
      </w:r>
    </w:p>
    <w:p w:rsidR="005B5CA9" w:rsidRPr="005B5CA9" w:rsidRDefault="005B5CA9" w:rsidP="005B5CA9">
      <w:pPr>
        <w:pStyle w:val="ListParagraph"/>
        <w:numPr>
          <w:ilvl w:val="0"/>
          <w:numId w:val="21"/>
        </w:numPr>
        <w:rPr>
          <w:rFonts w:ascii="Times New Roman" w:hAnsi="Times New Roman" w:cs="Times New Roman"/>
          <w:b/>
          <w:i/>
          <w:sz w:val="20"/>
          <w:szCs w:val="20"/>
        </w:rPr>
      </w:pPr>
      <w:r w:rsidRPr="005B5CA9">
        <w:rPr>
          <w:rFonts w:ascii="Times New Roman" w:hAnsi="Times New Roman" w:cs="Times New Roman"/>
          <w:b/>
          <w:i/>
          <w:sz w:val="20"/>
          <w:szCs w:val="20"/>
        </w:rPr>
        <w:t xml:space="preserve">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can configure different types of L1 A/N feedback for DL multicast transmissions </w:t>
      </w:r>
    </w:p>
    <w:p w:rsidR="005B5CA9" w:rsidRPr="005B5CA9" w:rsidRDefault="005B5CA9" w:rsidP="005B5CA9">
      <w:pPr>
        <w:pStyle w:val="ListParagraph"/>
        <w:numPr>
          <w:ilvl w:val="1"/>
          <w:numId w:val="21"/>
        </w:numPr>
        <w:rPr>
          <w:rFonts w:ascii="Times New Roman" w:hAnsi="Times New Roman" w:cs="Times New Roman"/>
          <w:b/>
          <w:i/>
          <w:sz w:val="20"/>
          <w:szCs w:val="20"/>
        </w:rPr>
      </w:pPr>
      <w:r w:rsidRPr="005B5CA9">
        <w:rPr>
          <w:rFonts w:ascii="Times New Roman" w:hAnsi="Times New Roman" w:cs="Times New Roman"/>
          <w:b/>
          <w:i/>
          <w:sz w:val="20"/>
          <w:szCs w:val="20"/>
        </w:rPr>
        <w:t xml:space="preserve">UE-specific A/N on UE-specific RRC configured resources using PUCCH/PUSCH </w:t>
      </w:r>
    </w:p>
    <w:p w:rsidR="005B5CA9" w:rsidRPr="005B5CA9" w:rsidRDefault="005B5CA9" w:rsidP="005B5CA9">
      <w:pPr>
        <w:pStyle w:val="ListParagraph"/>
        <w:numPr>
          <w:ilvl w:val="2"/>
          <w:numId w:val="21"/>
        </w:numPr>
        <w:rPr>
          <w:rFonts w:ascii="Times New Roman" w:hAnsi="Times New Roman" w:cs="Times New Roman"/>
          <w:b/>
          <w:i/>
          <w:sz w:val="20"/>
          <w:szCs w:val="20"/>
        </w:rPr>
      </w:pPr>
      <w:r w:rsidRPr="005B5CA9">
        <w:rPr>
          <w:rFonts w:ascii="Times New Roman" w:hAnsi="Times New Roman" w:cs="Times New Roman"/>
          <w:b/>
          <w:i/>
          <w:sz w:val="20"/>
          <w:szCs w:val="20"/>
        </w:rPr>
        <w:t>Reuse legacy PUCCH/PUSCH A/N encoding and formats</w:t>
      </w:r>
    </w:p>
    <w:p w:rsidR="005B5CA9" w:rsidRPr="005B5CA9" w:rsidRDefault="005B5CA9" w:rsidP="005B5CA9">
      <w:pPr>
        <w:pStyle w:val="ListParagraph"/>
        <w:numPr>
          <w:ilvl w:val="1"/>
          <w:numId w:val="21"/>
        </w:numPr>
        <w:rPr>
          <w:rFonts w:ascii="Times New Roman" w:hAnsi="Times New Roman" w:cs="Times New Roman"/>
          <w:b/>
          <w:i/>
          <w:sz w:val="20"/>
          <w:szCs w:val="20"/>
        </w:rPr>
      </w:pPr>
      <w:r w:rsidRPr="005B5CA9">
        <w:rPr>
          <w:rFonts w:ascii="Times New Roman" w:hAnsi="Times New Roman" w:cs="Times New Roman"/>
          <w:b/>
          <w:i/>
          <w:sz w:val="20"/>
          <w:szCs w:val="20"/>
        </w:rPr>
        <w:t xml:space="preserve">TMGI-specific </w:t>
      </w:r>
      <w:proofErr w:type="spellStart"/>
      <w:r w:rsidRPr="005B5CA9">
        <w:rPr>
          <w:rFonts w:ascii="Times New Roman" w:hAnsi="Times New Roman" w:cs="Times New Roman"/>
          <w:b/>
          <w:i/>
          <w:sz w:val="20"/>
          <w:szCs w:val="20"/>
        </w:rPr>
        <w:t>Nack</w:t>
      </w:r>
      <w:proofErr w:type="spellEnd"/>
      <w:r w:rsidRPr="005B5CA9">
        <w:rPr>
          <w:rFonts w:ascii="Times New Roman" w:hAnsi="Times New Roman" w:cs="Times New Roman"/>
          <w:b/>
          <w:i/>
          <w:sz w:val="20"/>
          <w:szCs w:val="20"/>
        </w:rPr>
        <w:t xml:space="preserve"> on RRC configured TMGI-specific resources using at least PUCCH/PUSCH</w:t>
      </w:r>
    </w:p>
    <w:p w:rsidR="005B5CA9" w:rsidRPr="005B5CA9" w:rsidRDefault="005B5CA9" w:rsidP="005B5CA9">
      <w:pPr>
        <w:pStyle w:val="ListParagraph"/>
        <w:numPr>
          <w:ilvl w:val="2"/>
          <w:numId w:val="21"/>
        </w:numPr>
        <w:rPr>
          <w:rFonts w:ascii="Times New Roman" w:hAnsi="Times New Roman" w:cs="Times New Roman"/>
          <w:b/>
          <w:i/>
          <w:sz w:val="20"/>
          <w:szCs w:val="20"/>
        </w:rPr>
      </w:pPr>
      <w:r w:rsidRPr="005B5CA9">
        <w:rPr>
          <w:rFonts w:ascii="Times New Roman" w:hAnsi="Times New Roman" w:cs="Times New Roman"/>
          <w:b/>
          <w:i/>
          <w:sz w:val="20"/>
          <w:szCs w:val="20"/>
        </w:rPr>
        <w:t>Coding for PUCCH Format 1 is reused.</w:t>
      </w:r>
    </w:p>
    <w:p w:rsidR="005B5CA9" w:rsidRPr="005B5CA9" w:rsidRDefault="005B5CA9" w:rsidP="005B5CA9">
      <w:pPr>
        <w:pStyle w:val="ListParagraph"/>
        <w:numPr>
          <w:ilvl w:val="0"/>
          <w:numId w:val="21"/>
        </w:numPr>
        <w:rPr>
          <w:rFonts w:ascii="Times New Roman" w:hAnsi="Times New Roman" w:cs="Times New Roman"/>
          <w:b/>
          <w:i/>
          <w:sz w:val="20"/>
          <w:szCs w:val="20"/>
        </w:rPr>
      </w:pPr>
      <w:r w:rsidRPr="005B5CA9">
        <w:rPr>
          <w:rFonts w:ascii="Times New Roman" w:hAnsi="Times New Roman" w:cs="Times New Roman"/>
          <w:b/>
          <w:i/>
          <w:sz w:val="20"/>
          <w:szCs w:val="20"/>
        </w:rPr>
        <w:t>Do not support UL feedback for DL multicast transmissions for RRC IDLE UEs.</w:t>
      </w:r>
    </w:p>
    <w:p w:rsidR="00771023" w:rsidRPr="005B5CA9" w:rsidRDefault="005B5CA9" w:rsidP="005B5CA9">
      <w:pPr>
        <w:pStyle w:val="ListParagraph"/>
        <w:numPr>
          <w:ilvl w:val="0"/>
          <w:numId w:val="27"/>
        </w:numPr>
        <w:rPr>
          <w:rFonts w:ascii="Times New Roman" w:hAnsi="Times New Roman" w:cs="Times New Roman"/>
          <w:b/>
          <w:i/>
          <w:sz w:val="20"/>
          <w:szCs w:val="20"/>
        </w:rPr>
      </w:pPr>
      <w:r w:rsidRPr="005B5CA9">
        <w:rPr>
          <w:rFonts w:ascii="Times New Roman" w:hAnsi="Times New Roman" w:cs="Times New Roman"/>
          <w:b/>
          <w:i/>
          <w:sz w:val="20"/>
          <w:szCs w:val="20"/>
        </w:rPr>
        <w:t>TM10 support with SC-PTM may be studied with low priority, but our initial preference is to prioritize multicast enhancements with lower NW complexity.</w:t>
      </w:r>
    </w:p>
    <w:p w:rsidR="00917997" w:rsidRPr="005B5CA9" w:rsidRDefault="00917997" w:rsidP="00917997">
      <w:pPr>
        <w:rPr>
          <w:lang w:val="en-US"/>
        </w:rPr>
      </w:pPr>
    </w:p>
    <w:p w:rsidR="009A1074" w:rsidRPr="005B5CA9" w:rsidRDefault="00C02A80" w:rsidP="00856691">
      <w:pPr>
        <w:pStyle w:val="Heading1"/>
      </w:pPr>
      <w:r w:rsidRPr="005B5CA9">
        <w:t>References</w:t>
      </w:r>
    </w:p>
    <w:p w:rsidR="00C2463B" w:rsidRDefault="005B5CA9" w:rsidP="005B5CA9">
      <w:pPr>
        <w:pStyle w:val="Reference"/>
        <w:keepLines w:val="0"/>
        <w:numPr>
          <w:ilvl w:val="0"/>
          <w:numId w:val="25"/>
        </w:numPr>
        <w:overflowPunct w:val="0"/>
        <w:autoSpaceDE w:val="0"/>
        <w:autoSpaceDN w:val="0"/>
        <w:adjustRightInd w:val="0"/>
        <w:spacing w:after="120"/>
        <w:jc w:val="both"/>
        <w:textAlignment w:val="baseline"/>
      </w:pPr>
      <w:r w:rsidRPr="005B5CA9">
        <w:t>R1-162815</w:t>
      </w:r>
      <w:r w:rsidRPr="005B5CA9">
        <w:tab/>
      </w:r>
      <w:r w:rsidRPr="005B5CA9">
        <w:tab/>
        <w:t xml:space="preserve">Observations on CAM Message Periodicity and Payload, </w:t>
      </w:r>
      <w:r w:rsidR="00381290">
        <w:tab/>
      </w:r>
      <w:r w:rsidRPr="005B5CA9">
        <w:t>Ericsson</w:t>
      </w:r>
    </w:p>
    <w:p w:rsidR="00381290" w:rsidRPr="005B5CA9" w:rsidRDefault="00381290" w:rsidP="00381290">
      <w:pPr>
        <w:pStyle w:val="Reference"/>
        <w:keepLines w:val="0"/>
        <w:numPr>
          <w:ilvl w:val="0"/>
          <w:numId w:val="25"/>
        </w:numPr>
        <w:overflowPunct w:val="0"/>
        <w:autoSpaceDE w:val="0"/>
        <w:autoSpaceDN w:val="0"/>
        <w:adjustRightInd w:val="0"/>
        <w:spacing w:after="120"/>
        <w:jc w:val="both"/>
        <w:textAlignment w:val="baseline"/>
      </w:pPr>
      <w:r w:rsidRPr="00381290">
        <w:t>R1-162834</w:t>
      </w:r>
      <w:r w:rsidRPr="00381290">
        <w:tab/>
      </w:r>
      <w:r w:rsidRPr="00381290">
        <w:tab/>
        <w:t>Simulation Re</w:t>
      </w:r>
      <w:r>
        <w:t xml:space="preserve">sults for </w:t>
      </w:r>
      <w:proofErr w:type="spellStart"/>
      <w:r>
        <w:t>Uu</w:t>
      </w:r>
      <w:proofErr w:type="spellEnd"/>
      <w:r>
        <w:t>-Based V2V,</w:t>
      </w:r>
      <w:r>
        <w:tab/>
        <w:t>Ericsson</w:t>
      </w:r>
    </w:p>
    <w:sectPr w:rsidR="00381290" w:rsidRPr="005B5CA9"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0BB" w:rsidRDefault="003630BB">
      <w:r>
        <w:separator/>
      </w:r>
    </w:p>
  </w:endnote>
  <w:endnote w:type="continuationSeparator" w:id="0">
    <w:p w:rsidR="003630BB" w:rsidRDefault="0036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0BB" w:rsidRDefault="003630BB">
      <w:r>
        <w:separator/>
      </w:r>
    </w:p>
  </w:footnote>
  <w:footnote w:type="continuationSeparator" w:id="0">
    <w:p w:rsidR="003630BB" w:rsidRDefault="00363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B407BB2"/>
    <w:multiLevelType w:val="hybridMultilevel"/>
    <w:tmpl w:val="6BF2AE62"/>
    <w:lvl w:ilvl="0" w:tplc="590486F4">
      <w:start w:val="1"/>
      <w:numFmt w:val="bullet"/>
      <w:lvlText w:val="•"/>
      <w:lvlJc w:val="left"/>
      <w:pPr>
        <w:tabs>
          <w:tab w:val="num" w:pos="720"/>
        </w:tabs>
        <w:ind w:left="720" w:hanging="360"/>
      </w:pPr>
      <w:rPr>
        <w:rFonts w:ascii="Arial" w:hAnsi="Arial" w:hint="default"/>
      </w:rPr>
    </w:lvl>
    <w:lvl w:ilvl="1" w:tplc="E124A5EA">
      <w:start w:val="6351"/>
      <w:numFmt w:val="bullet"/>
      <w:lvlText w:val="–"/>
      <w:lvlJc w:val="left"/>
      <w:pPr>
        <w:tabs>
          <w:tab w:val="num" w:pos="1440"/>
        </w:tabs>
        <w:ind w:left="1440" w:hanging="360"/>
      </w:pPr>
      <w:rPr>
        <w:rFonts w:ascii="Arial" w:hAnsi="Arial" w:hint="default"/>
      </w:rPr>
    </w:lvl>
    <w:lvl w:ilvl="2" w:tplc="88FA4610">
      <w:start w:val="6351"/>
      <w:numFmt w:val="bullet"/>
      <w:lvlText w:val="•"/>
      <w:lvlJc w:val="left"/>
      <w:pPr>
        <w:tabs>
          <w:tab w:val="num" w:pos="2160"/>
        </w:tabs>
        <w:ind w:left="2160" w:hanging="360"/>
      </w:pPr>
      <w:rPr>
        <w:rFonts w:ascii="Arial" w:hAnsi="Arial" w:hint="default"/>
      </w:rPr>
    </w:lvl>
    <w:lvl w:ilvl="3" w:tplc="41E8BB42" w:tentative="1">
      <w:start w:val="1"/>
      <w:numFmt w:val="bullet"/>
      <w:lvlText w:val="•"/>
      <w:lvlJc w:val="left"/>
      <w:pPr>
        <w:tabs>
          <w:tab w:val="num" w:pos="2880"/>
        </w:tabs>
        <w:ind w:left="2880" w:hanging="360"/>
      </w:pPr>
      <w:rPr>
        <w:rFonts w:ascii="Arial" w:hAnsi="Arial" w:hint="default"/>
      </w:rPr>
    </w:lvl>
    <w:lvl w:ilvl="4" w:tplc="7070F33A" w:tentative="1">
      <w:start w:val="1"/>
      <w:numFmt w:val="bullet"/>
      <w:lvlText w:val="•"/>
      <w:lvlJc w:val="left"/>
      <w:pPr>
        <w:tabs>
          <w:tab w:val="num" w:pos="3600"/>
        </w:tabs>
        <w:ind w:left="3600" w:hanging="360"/>
      </w:pPr>
      <w:rPr>
        <w:rFonts w:ascii="Arial" w:hAnsi="Arial" w:hint="default"/>
      </w:rPr>
    </w:lvl>
    <w:lvl w:ilvl="5" w:tplc="AD261A16" w:tentative="1">
      <w:start w:val="1"/>
      <w:numFmt w:val="bullet"/>
      <w:lvlText w:val="•"/>
      <w:lvlJc w:val="left"/>
      <w:pPr>
        <w:tabs>
          <w:tab w:val="num" w:pos="4320"/>
        </w:tabs>
        <w:ind w:left="4320" w:hanging="360"/>
      </w:pPr>
      <w:rPr>
        <w:rFonts w:ascii="Arial" w:hAnsi="Arial" w:hint="default"/>
      </w:rPr>
    </w:lvl>
    <w:lvl w:ilvl="6" w:tplc="07AA6F7C" w:tentative="1">
      <w:start w:val="1"/>
      <w:numFmt w:val="bullet"/>
      <w:lvlText w:val="•"/>
      <w:lvlJc w:val="left"/>
      <w:pPr>
        <w:tabs>
          <w:tab w:val="num" w:pos="5040"/>
        </w:tabs>
        <w:ind w:left="5040" w:hanging="360"/>
      </w:pPr>
      <w:rPr>
        <w:rFonts w:ascii="Arial" w:hAnsi="Arial" w:hint="default"/>
      </w:rPr>
    </w:lvl>
    <w:lvl w:ilvl="7" w:tplc="791C97BE" w:tentative="1">
      <w:start w:val="1"/>
      <w:numFmt w:val="bullet"/>
      <w:lvlText w:val="•"/>
      <w:lvlJc w:val="left"/>
      <w:pPr>
        <w:tabs>
          <w:tab w:val="num" w:pos="5760"/>
        </w:tabs>
        <w:ind w:left="5760" w:hanging="360"/>
      </w:pPr>
      <w:rPr>
        <w:rFonts w:ascii="Arial" w:hAnsi="Arial" w:hint="default"/>
      </w:rPr>
    </w:lvl>
    <w:lvl w:ilvl="8" w:tplc="BCAEFEEA" w:tentative="1">
      <w:start w:val="1"/>
      <w:numFmt w:val="bullet"/>
      <w:lvlText w:val="•"/>
      <w:lvlJc w:val="left"/>
      <w:pPr>
        <w:tabs>
          <w:tab w:val="num" w:pos="6480"/>
        </w:tabs>
        <w:ind w:left="6480" w:hanging="360"/>
      </w:pPr>
      <w:rPr>
        <w:rFonts w:ascii="Arial" w:hAnsi="Arial" w:hint="default"/>
      </w:rPr>
    </w:lvl>
  </w:abstractNum>
  <w:abstractNum w:abstractNumId="1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nsid w:val="6048797A"/>
    <w:multiLevelType w:val="hybridMultilevel"/>
    <w:tmpl w:val="C35AD4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9"/>
  </w:num>
  <w:num w:numId="2">
    <w:abstractNumId w:val="27"/>
  </w:num>
  <w:num w:numId="3">
    <w:abstractNumId w:val="26"/>
  </w:num>
  <w:num w:numId="4">
    <w:abstractNumId w:val="12"/>
  </w:num>
  <w:num w:numId="5">
    <w:abstractNumId w:val="17"/>
  </w:num>
  <w:num w:numId="6">
    <w:abstractNumId w:val="28"/>
  </w:num>
  <w:num w:numId="7">
    <w:abstractNumId w:val="3"/>
  </w:num>
  <w:num w:numId="8">
    <w:abstractNumId w:val="1"/>
  </w:num>
  <w:num w:numId="9">
    <w:abstractNumId w:val="21"/>
  </w:num>
  <w:num w:numId="10">
    <w:abstractNumId w:val="10"/>
  </w:num>
  <w:num w:numId="11">
    <w:abstractNumId w:val="24"/>
  </w:num>
  <w:num w:numId="12">
    <w:abstractNumId w:val="13"/>
  </w:num>
  <w:num w:numId="13">
    <w:abstractNumId w:val="22"/>
  </w:num>
  <w:num w:numId="14">
    <w:abstractNumId w:val="25"/>
  </w:num>
  <w:num w:numId="15">
    <w:abstractNumId w:val="23"/>
  </w:num>
  <w:num w:numId="16">
    <w:abstractNumId w:val="5"/>
  </w:num>
  <w:num w:numId="17">
    <w:abstractNumId w:val="14"/>
  </w:num>
  <w:num w:numId="18">
    <w:abstractNumId w:val="9"/>
  </w:num>
  <w:num w:numId="19">
    <w:abstractNumId w:val="4"/>
  </w:num>
  <w:num w:numId="20">
    <w:abstractNumId w:val="7"/>
  </w:num>
  <w:num w:numId="21">
    <w:abstractNumId w:val="20"/>
  </w:num>
  <w:num w:numId="22">
    <w:abstractNumId w:val="11"/>
  </w:num>
  <w:num w:numId="23">
    <w:abstractNumId w:val="16"/>
  </w:num>
  <w:num w:numId="24">
    <w:abstractNumId w:val="8"/>
  </w:num>
  <w:num w:numId="25">
    <w:abstractNumId w:val="15"/>
  </w:num>
  <w:num w:numId="26">
    <w:abstractNumId w:val="2"/>
  </w:num>
  <w:num w:numId="27">
    <w:abstractNumId w:val="6"/>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2F98"/>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0D9"/>
    <w:rsid w:val="000C218C"/>
    <w:rsid w:val="000C338A"/>
    <w:rsid w:val="000C3F38"/>
    <w:rsid w:val="000C3FC8"/>
    <w:rsid w:val="000C41EC"/>
    <w:rsid w:val="000C4A5E"/>
    <w:rsid w:val="000C4A5F"/>
    <w:rsid w:val="000C63F4"/>
    <w:rsid w:val="000C650B"/>
    <w:rsid w:val="000C6598"/>
    <w:rsid w:val="000C7156"/>
    <w:rsid w:val="000C7192"/>
    <w:rsid w:val="000C722B"/>
    <w:rsid w:val="000C7CB0"/>
    <w:rsid w:val="000C7CCD"/>
    <w:rsid w:val="000D003E"/>
    <w:rsid w:val="000D02BB"/>
    <w:rsid w:val="000D0DAE"/>
    <w:rsid w:val="000D1247"/>
    <w:rsid w:val="000D1988"/>
    <w:rsid w:val="000D28B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2276"/>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AB5"/>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5C56"/>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180"/>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8AF"/>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5B73"/>
    <w:rsid w:val="0034620C"/>
    <w:rsid w:val="00346218"/>
    <w:rsid w:val="0034648E"/>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862"/>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0BB"/>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290"/>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1FB0"/>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191"/>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CA9"/>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2DD"/>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C4D"/>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92"/>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CEA"/>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3E3B"/>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7CC"/>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2CF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455"/>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2FE"/>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D12"/>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63B"/>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6FDC"/>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A12"/>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9D2"/>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073"/>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790"/>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3F762-BC85-477F-BA25-BB43F022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2016-02-05T15:20:00Z</dcterms:created>
  <dcterms:modified xsi:type="dcterms:W3CDTF">2016-04-01T11:23:00Z</dcterms:modified>
</cp:coreProperties>
</file>